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93C" w:rsidRPr="00BE12BD" w:rsidRDefault="00BE12BD" w:rsidP="0028293C">
      <w:pPr>
        <w:spacing w:before="240"/>
        <w:rPr>
          <w:rFonts w:ascii="Helvetica" w:eastAsia="Helvetica Neue" w:hAnsi="Helvetica" w:cs="Helvetica"/>
          <w:b/>
          <w:bCs/>
          <w:color w:val="2D5249"/>
          <w:sz w:val="48"/>
          <w:szCs w:val="48"/>
          <w:lang w:val="en" w:eastAsia="pt-PT"/>
        </w:rPr>
      </w:pPr>
      <w:bookmarkStart w:id="0" w:name="_Hlk228369579"/>
      <w:bookmarkStart w:id="1" w:name="_GoBack"/>
      <w:r w:rsidRPr="00BE12BD">
        <w:rPr>
          <w:rFonts w:ascii="Helvetica" w:eastAsia="Helvetica Neue" w:hAnsi="Helvetica" w:cs="Helvetica"/>
          <w:b/>
          <w:bCs/>
          <w:color w:val="2D5249"/>
          <w:sz w:val="48"/>
          <w:szCs w:val="48"/>
          <w:lang w:val="en" w:eastAsia="pt-PT"/>
        </w:rPr>
        <w:t>Momentaufnahme zur Fairness</w:t>
      </w:r>
      <w:bookmarkEnd w:id="1"/>
    </w:p>
    <w:p w:rsidR="00BE12BD" w:rsidRPr="00BE12BD" w:rsidRDefault="00BE12BD" w:rsidP="00BE12BD">
      <w:pPr>
        <w:spacing w:before="240"/>
        <w:rPr>
          <w:rFonts w:ascii="Helvetica" w:hAnsi="Helvetica" w:cs="Helvetica"/>
          <w:bCs/>
          <w:i/>
          <w:iCs/>
          <w:lang w:val="en-GB"/>
        </w:rPr>
      </w:pPr>
      <w:r>
        <w:rPr>
          <w:rFonts w:ascii="Helvetica" w:hAnsi="Helvetica" w:cs="Helvetica"/>
          <w:bCs/>
          <w:i/>
          <w:iCs/>
          <w:lang w:val="en-GB"/>
        </w:rPr>
        <w:t xml:space="preserve"> (</w:t>
      </w:r>
      <w:r w:rsidRPr="00BE12BD">
        <w:rPr>
          <w:rFonts w:ascii="Helvetica" w:hAnsi="Helvetica" w:cs="Helvetica"/>
          <w:bCs/>
          <w:i/>
          <w:iCs/>
          <w:lang w:val="en-GB"/>
        </w:rPr>
        <w:t>One per school management participant</w:t>
      </w:r>
      <w:r>
        <w:rPr>
          <w:rFonts w:ascii="Helvetica" w:hAnsi="Helvetica" w:cs="Helvetica"/>
          <w:bCs/>
          <w:i/>
          <w:iCs/>
          <w:lang w:val="en-GB"/>
        </w:rPr>
        <w:t>)</w:t>
      </w:r>
    </w:p>
    <w:p w:rsidR="00BE12BD" w:rsidRDefault="00BE12BD" w:rsidP="00BE12BD">
      <w:pPr>
        <w:spacing w:before="240"/>
        <w:jc w:val="right"/>
        <w:rPr>
          <w:rFonts w:ascii="Helvetica" w:hAnsi="Helvetica" w:cs="Helvetica"/>
          <w:bCs/>
          <w:iCs/>
          <w:lang w:val="en-GB"/>
        </w:rPr>
      </w:pPr>
      <w:r w:rsidRPr="00BE12BD">
        <w:rPr>
          <w:rFonts w:ascii="Helvetica" w:hAnsi="Helvetica" w:cs="Helvetica"/>
          <w:b/>
          <w:bCs/>
          <w:iCs/>
          <w:lang w:val="en-GB"/>
        </w:rPr>
        <w:t>Name: __________________________</w:t>
      </w:r>
      <w:r w:rsidRPr="00BE12BD">
        <w:rPr>
          <w:rFonts w:ascii="Helvetica" w:hAnsi="Helvetica" w:cs="Helvetica"/>
          <w:bCs/>
          <w:iCs/>
          <w:lang w:val="en-GB"/>
        </w:rPr>
      </w:r>
    </w:p>
    <w:p w:rsidR="00BE12BD" w:rsidRPr="00BE12BD" w:rsidRDefault="00BE12BD" w:rsidP="00BE12BD">
      <w:pPr>
        <w:spacing w:before="240"/>
        <w:jc w:val="right"/>
        <w:rPr>
          <w:rFonts w:ascii="Helvetica" w:hAnsi="Helvetica" w:cs="Helvetica"/>
          <w:bCs/>
          <w:iCs/>
          <w:lang w:val="en-GB"/>
        </w:rPr>
      </w:pPr>
      <w:r w:rsidRPr="00BE12BD">
        <w:rPr>
          <w:rFonts w:ascii="Helvetica" w:hAnsi="Helvetica" w:cs="Helvetica"/>
          <w:b/>
          <w:bCs/>
          <w:iCs/>
          <w:lang w:val="en-GB"/>
        </w:rPr>
        <w:t>Datum: __________________________</w:t>
      </w:r>
      <w:r w:rsidRPr="00BE12BD">
        <w:rPr>
          <w:rFonts w:ascii="Helvetica" w:hAnsi="Helvetica" w:cs="Helvetica"/>
          <w:bCs/>
          <w:iCs/>
          <w:lang w:val="en-GB"/>
        </w:rPr>
      </w:r>
    </w:p>
    <w:p w:rsidR="00BE12BD" w:rsidRPr="00BE12BD" w:rsidRDefault="00BE12BD" w:rsidP="00BE12BD">
      <w:pPr>
        <w:keepNext/>
        <w:keepLines/>
        <w:spacing w:after="200" w:line="276" w:lineRule="auto"/>
        <w:outlineLvl w:val="1"/>
        <w:rPr>
          <w:rFonts w:ascii="Helvetica" w:eastAsia="Helvetica Neue" w:hAnsi="Helvetica" w:cs="Helvetica"/>
          <w:b/>
          <w:bCs/>
          <w:color w:val="E16A39"/>
          <w:sz w:val="36"/>
          <w:szCs w:val="36"/>
          <w:lang w:val="en" w:eastAsia="pt-PT"/>
        </w:rPr>
      </w:pPr>
      <w:r w:rsidRPr="00BE12BD">
        <w:rPr>
          <w:rFonts w:ascii="Helvetica" w:eastAsia="Helvetica Neue" w:hAnsi="Helvetica" w:cs="Helvetica"/>
          <w:b/>
          <w:bCs/>
          <w:color w:val="E16A39"/>
          <w:sz w:val="36"/>
          <w:szCs w:val="36"/>
          <w:lang w:val="en" w:eastAsia="pt-PT"/>
        </w:rPr>
        <w:t>Anleitung</w:t>
      </w:r>
    </w:p>
    <w:p w:rsidR="00BE12BD" w:rsidRPr="00BE12BD" w:rsidRDefault="00BE12BD" w:rsidP="00BE12BD">
      <w:pPr>
        <w:spacing w:before="240"/>
        <w:rPr>
          <w:rFonts w:ascii="Helvetica" w:hAnsi="Helvetica" w:cs="Helvetica"/>
          <w:bCs/>
          <w:iCs/>
          <w:lang w:val="en-GB"/>
        </w:rPr>
      </w:pPr>
      <w:r w:rsidRPr="00BE12BD">
        <w:rPr>
          <w:rFonts w:ascii="Helvetica" w:hAnsi="Helvetica" w:cs="Helvetica"/>
          <w:bCs/>
          <w:iCs/>
          <w:lang w:val="en-GB"/>
        </w:rPr>
        <w:t>Wählen Sie einen verbindlichen Standard aus, der derzeit im Hinblick auf Fairness besonders sensibel oder anspruchsvoll erscheint. Verwenden Sie dieses Arbeitsblatt, um festzustellen, was ihn schwierig macht und welche Unterstützung hilfreich wäre.</w:t>
      </w: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E159B7" w:rsidRPr="00BE12BD" w:rsidTr="00BE4A4D">
        <w:tc>
          <w:tcPr>
            <w:tcW w:w="9204" w:type="dxa"/>
            <w:shd w:val="clear" w:color="auto" w:fill="2D5249"/>
            <w:tcMar>
              <w:top w:w="100" w:type="dxa"/>
              <w:left w:w="100" w:type="dxa"/>
              <w:bottom w:w="100" w:type="dxa"/>
              <w:right w:w="100" w:type="dxa"/>
            </w:tcMar>
          </w:tcPr>
          <w:p w:rsidR="00E159B7" w:rsidRPr="00BE12BD" w:rsidRDefault="00BE12BD" w:rsidP="00BE4A4D">
            <w:pPr>
              <w:widowControl w:val="0"/>
              <w:pBdr>
                <w:top w:val="nil"/>
                <w:left w:val="nil"/>
                <w:bottom w:val="nil"/>
                <w:right w:val="nil"/>
                <w:between w:val="nil"/>
              </w:pBdr>
              <w:spacing w:after="0" w:line="240" w:lineRule="auto"/>
              <w:rPr>
                <w:rFonts w:ascii="Helvetica" w:eastAsia="Helvetica Neue" w:hAnsi="Helvetica" w:cs="Helvetica"/>
                <w:b/>
                <w:bCs/>
                <w:color w:val="FFFFFF"/>
                <w:lang w:val="en-GB" w:eastAsia="pt-PT"/>
              </w:rPr>
            </w:pPr>
            <w:r w:rsidRPr="00BE12BD">
              <w:rPr>
                <w:rFonts w:ascii="Helvetica" w:eastAsia="Helvetica Neue" w:hAnsi="Helvetica" w:cs="Helvetica"/>
                <w:b/>
                <w:bCs/>
                <w:color w:val="FFFFFF"/>
                <w:sz w:val="28"/>
                <w:szCs w:val="28"/>
                <w:lang w:val="en" w:eastAsia="pt-PT"/>
              </w:rPr>
              <w:t>1. Auf welchen Standard möchte ich mich konzentrieren?</w:t>
            </w:r>
          </w:p>
        </w:tc>
      </w:tr>
      <w:tr w:rsidR="00E159B7" w:rsidRPr="00BE12BD" w:rsidTr="00BE4A4D">
        <w:trPr>
          <w:trHeight w:val="5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5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5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5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565EA2" w:rsidRPr="00BE12BD" w:rsidTr="00BE4A4D">
        <w:trPr>
          <w:trHeight w:val="54"/>
        </w:trPr>
        <w:tc>
          <w:tcPr>
            <w:tcW w:w="9204" w:type="dxa"/>
            <w:shd w:val="clear" w:color="auto" w:fill="F2F2F2" w:themeFill="background1" w:themeFillShade="F2"/>
            <w:tcMar>
              <w:top w:w="100" w:type="dxa"/>
              <w:left w:w="100" w:type="dxa"/>
              <w:bottom w:w="100" w:type="dxa"/>
              <w:right w:w="100" w:type="dxa"/>
            </w:tcMar>
          </w:tcPr>
          <w:p w:rsidR="00565EA2" w:rsidRPr="00BE12BD" w:rsidRDefault="00565EA2" w:rsidP="00BE4A4D">
            <w:pPr>
              <w:widowControl w:val="0"/>
              <w:spacing w:after="0" w:line="240" w:lineRule="auto"/>
              <w:rPr>
                <w:rFonts w:ascii="Helvetica" w:eastAsia="Helvetica Neue" w:hAnsi="Helvetica" w:cs="Helvetica"/>
                <w:lang w:val="en" w:eastAsia="pt-PT"/>
              </w:rPr>
            </w:pPr>
          </w:p>
        </w:tc>
      </w:tr>
    </w:tbl>
    <w:p w:rsidR="00E159B7" w:rsidRPr="00BE12BD" w:rsidRDefault="00E159B7" w:rsidP="00E159B7">
      <w:pPr>
        <w:rPr>
          <w:rFonts w:ascii="Helvetica" w:hAnsi="Helvetica" w:cs="Helvetica"/>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E159B7" w:rsidRPr="00BE12BD" w:rsidTr="00BE4A4D">
        <w:tc>
          <w:tcPr>
            <w:tcW w:w="9204" w:type="dxa"/>
            <w:shd w:val="clear" w:color="auto" w:fill="D8C8ED"/>
            <w:tcMar>
              <w:top w:w="100" w:type="dxa"/>
              <w:left w:w="100" w:type="dxa"/>
              <w:bottom w:w="100" w:type="dxa"/>
              <w:right w:w="100" w:type="dxa"/>
            </w:tcMar>
          </w:tcPr>
          <w:p w:rsidR="00E159B7" w:rsidRPr="00BE12BD" w:rsidRDefault="00BE12BD" w:rsidP="00BE4A4D">
            <w:pPr>
              <w:widowControl w:val="0"/>
              <w:spacing w:after="0" w:line="240" w:lineRule="auto"/>
              <w:rPr>
                <w:rFonts w:ascii="Helvetica" w:eastAsia="Helvetica Neue" w:hAnsi="Helvetica" w:cs="Helvetica"/>
                <w:b/>
                <w:bCs/>
                <w:iCs/>
                <w:color w:val="2D5249"/>
                <w:sz w:val="28"/>
                <w:szCs w:val="28"/>
                <w:lang w:val="en-GB" w:eastAsia="pt-PT"/>
              </w:rPr>
            </w:pPr>
            <w:r w:rsidRPr="00BE12BD">
              <w:rPr>
                <w:rFonts w:ascii="Helvetica" w:eastAsia="Helvetica Neue" w:hAnsi="Helvetica" w:cs="Helvetica"/>
                <w:b/>
                <w:bCs/>
                <w:iCs/>
                <w:color w:val="2D5249"/>
                <w:sz w:val="28"/>
                <w:szCs w:val="28"/>
                <w:lang w:val="en-GB" w:eastAsia="pt-PT"/>
              </w:rPr>
              <w:t>2. Was macht diesen Standard für mich anspruchsvoll?</w:t>
            </w:r>
          </w:p>
        </w:tc>
      </w:tr>
      <w:tr w:rsidR="00E159B7" w:rsidRPr="00BE12BD" w:rsidTr="00BE4A4D">
        <w:trPr>
          <w:trHeight w:val="48"/>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48"/>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48"/>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48"/>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565EA2" w:rsidRPr="00BE12BD" w:rsidTr="00BE4A4D">
        <w:trPr>
          <w:trHeight w:val="48"/>
        </w:trPr>
        <w:tc>
          <w:tcPr>
            <w:tcW w:w="9204" w:type="dxa"/>
            <w:shd w:val="clear" w:color="auto" w:fill="F2F2F2" w:themeFill="background1" w:themeFillShade="F2"/>
            <w:tcMar>
              <w:top w:w="100" w:type="dxa"/>
              <w:left w:w="100" w:type="dxa"/>
              <w:bottom w:w="100" w:type="dxa"/>
              <w:right w:w="100" w:type="dxa"/>
            </w:tcMar>
          </w:tcPr>
          <w:p w:rsidR="00565EA2" w:rsidRPr="00BE12BD" w:rsidRDefault="00565EA2" w:rsidP="00BE4A4D">
            <w:pPr>
              <w:widowControl w:val="0"/>
              <w:spacing w:after="0" w:line="240" w:lineRule="auto"/>
              <w:rPr>
                <w:rFonts w:ascii="Helvetica" w:eastAsia="Helvetica Neue" w:hAnsi="Helvetica" w:cs="Helvetica"/>
                <w:lang w:val="en" w:eastAsia="pt-PT"/>
              </w:rPr>
            </w:pPr>
          </w:p>
        </w:tc>
      </w:tr>
    </w:tbl>
    <w:p w:rsidR="0028293C" w:rsidRPr="00BE12BD" w:rsidRDefault="0028293C" w:rsidP="00E159B7">
      <w:pPr>
        <w:rPr>
          <w:rFonts w:ascii="Helvetica" w:hAnsi="Helvetica" w:cs="Helvetica"/>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E159B7" w:rsidRPr="00BE12BD" w:rsidTr="00BE4A4D">
        <w:tc>
          <w:tcPr>
            <w:tcW w:w="9204" w:type="dxa"/>
            <w:shd w:val="clear" w:color="auto" w:fill="56B9A8"/>
            <w:tcMar>
              <w:top w:w="100" w:type="dxa"/>
              <w:left w:w="100" w:type="dxa"/>
              <w:bottom w:w="100" w:type="dxa"/>
              <w:right w:w="100" w:type="dxa"/>
            </w:tcMar>
          </w:tcPr>
          <w:p w:rsidR="00E159B7" w:rsidRPr="00BE12BD" w:rsidRDefault="00BE12BD" w:rsidP="00BE4A4D">
            <w:pPr>
              <w:widowControl w:val="0"/>
              <w:spacing w:after="0" w:line="240" w:lineRule="auto"/>
              <w:rPr>
                <w:rFonts w:ascii="Helvetica" w:eastAsia="Helvetica Neue" w:hAnsi="Helvetica" w:cs="Helvetica"/>
                <w:b/>
                <w:bCs/>
                <w:color w:val="2D5249"/>
                <w:lang w:val="en" w:eastAsia="pt-PT"/>
              </w:rPr>
            </w:pPr>
            <w:r w:rsidRPr="00BE12BD">
              <w:rPr>
                <w:rFonts w:ascii="Helvetica" w:eastAsia="Helvetica Neue" w:hAnsi="Helvetica" w:cs="Helvetica"/>
                <w:b/>
                <w:bCs/>
                <w:color w:val="FFFFFF" w:themeColor="background1"/>
                <w:sz w:val="28"/>
                <w:szCs w:val="28"/>
                <w:lang w:val="en" w:eastAsia="pt-PT"/>
              </w:rPr>
              <w:t>3. Was hilft mir bereits dabei, diesem Standard fair gerecht zu werden?</w:t>
            </w:r>
          </w:p>
        </w:tc>
      </w:tr>
      <w:tr w:rsidR="00E159B7" w:rsidRPr="00BE12BD" w:rsidTr="00BE4A4D">
        <w:trPr>
          <w:trHeight w:val="1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1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1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1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GB" w:eastAsia="pt-PT"/>
              </w:rPr>
            </w:pPr>
          </w:p>
        </w:tc>
      </w:tr>
      <w:tr w:rsidR="00565EA2" w:rsidRPr="00BE12BD" w:rsidTr="00BE4A4D">
        <w:trPr>
          <w:trHeight w:val="14"/>
        </w:trPr>
        <w:tc>
          <w:tcPr>
            <w:tcW w:w="9204" w:type="dxa"/>
            <w:shd w:val="clear" w:color="auto" w:fill="F2F2F2" w:themeFill="background1" w:themeFillShade="F2"/>
            <w:tcMar>
              <w:top w:w="100" w:type="dxa"/>
              <w:left w:w="100" w:type="dxa"/>
              <w:bottom w:w="100" w:type="dxa"/>
              <w:right w:w="100" w:type="dxa"/>
            </w:tcMar>
          </w:tcPr>
          <w:p w:rsidR="00565EA2" w:rsidRPr="00BE12BD" w:rsidRDefault="00565EA2" w:rsidP="00BE4A4D">
            <w:pPr>
              <w:widowControl w:val="0"/>
              <w:spacing w:after="0" w:line="240" w:lineRule="auto"/>
              <w:rPr>
                <w:rFonts w:ascii="Helvetica" w:eastAsia="Helvetica Neue" w:hAnsi="Helvetica" w:cs="Helvetica"/>
                <w:lang w:val="en-GB" w:eastAsia="pt-PT"/>
              </w:rPr>
            </w:pPr>
          </w:p>
        </w:tc>
      </w:tr>
    </w:tbl>
    <w:p w:rsidR="00CB6917" w:rsidRPr="00BE12BD" w:rsidRDefault="00CB6917" w:rsidP="00E159B7">
      <w:pPr>
        <w:rPr>
          <w:rFonts w:ascii="Helvetica" w:hAnsi="Helvetica" w:cs="Helvetica"/>
          <w:b/>
          <w:bCs/>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E159B7" w:rsidRPr="00BE12BD" w:rsidTr="00BE4A4D">
        <w:trPr>
          <w:trHeight w:val="404"/>
        </w:trPr>
        <w:tc>
          <w:tcPr>
            <w:tcW w:w="9204" w:type="dxa"/>
            <w:shd w:val="clear" w:color="auto" w:fill="E16A39"/>
            <w:tcMar>
              <w:top w:w="100" w:type="dxa"/>
              <w:left w:w="100" w:type="dxa"/>
              <w:bottom w:w="100" w:type="dxa"/>
              <w:right w:w="100" w:type="dxa"/>
            </w:tcMar>
          </w:tcPr>
          <w:p w:rsidR="00E159B7" w:rsidRPr="00BE12BD" w:rsidRDefault="00BE12BD" w:rsidP="00BE4A4D">
            <w:pPr>
              <w:widowControl w:val="0"/>
              <w:spacing w:after="0" w:line="240" w:lineRule="auto"/>
              <w:rPr>
                <w:rFonts w:ascii="Helvetica" w:eastAsia="Helvetica Neue" w:hAnsi="Helvetica" w:cs="Helvetica"/>
                <w:b/>
                <w:bCs/>
                <w:color w:val="FFFFFF"/>
                <w:lang w:val="en" w:eastAsia="pt-PT"/>
              </w:rPr>
            </w:pPr>
            <w:r w:rsidRPr="00BE12BD">
              <w:rPr>
                <w:rFonts w:ascii="Helvetica" w:eastAsia="Helvetica Neue" w:hAnsi="Helvetica" w:cs="Helvetica"/>
                <w:b/>
                <w:bCs/>
                <w:color w:val="FFFFFF"/>
                <w:sz w:val="28"/>
                <w:szCs w:val="28"/>
                <w:lang w:val="en" w:eastAsia="pt-PT"/>
              </w:rPr>
              <w:t>4. Wo erlebe ich Unsicherheit, Spannungen oder Widersprüchlichkeit?</w:t>
            </w:r>
          </w:p>
        </w:tc>
      </w:tr>
      <w:tr w:rsidR="00E159B7" w:rsidRPr="00BE12BD" w:rsidTr="00BE4A4D">
        <w:trPr>
          <w:trHeight w:val="116"/>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116"/>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116"/>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BE12BD" w:rsidTr="00BE4A4D">
        <w:trPr>
          <w:trHeight w:val="116"/>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565EA2" w:rsidRPr="00BE12BD" w:rsidTr="00BE4A4D">
        <w:trPr>
          <w:trHeight w:val="116"/>
        </w:trPr>
        <w:tc>
          <w:tcPr>
            <w:tcW w:w="9204" w:type="dxa"/>
            <w:shd w:val="clear" w:color="auto" w:fill="F2F2F2" w:themeFill="background1" w:themeFillShade="F2"/>
            <w:tcMar>
              <w:top w:w="100" w:type="dxa"/>
              <w:left w:w="100" w:type="dxa"/>
              <w:bottom w:w="100" w:type="dxa"/>
              <w:right w:w="100" w:type="dxa"/>
            </w:tcMar>
          </w:tcPr>
          <w:p w:rsidR="00565EA2" w:rsidRPr="00BE12BD" w:rsidRDefault="00565EA2" w:rsidP="00BE4A4D">
            <w:pPr>
              <w:widowControl w:val="0"/>
              <w:spacing w:after="0" w:line="240" w:lineRule="auto"/>
              <w:rPr>
                <w:rFonts w:ascii="Helvetica" w:eastAsia="Helvetica Neue" w:hAnsi="Helvetica" w:cs="Helvetica"/>
                <w:lang w:val="en" w:eastAsia="pt-PT"/>
              </w:rPr>
            </w:pPr>
          </w:p>
        </w:tc>
      </w:tr>
      <w:bookmarkEnd w:id="0"/>
    </w:tbl>
    <w:p w:rsidR="004D4261" w:rsidRPr="00BE12BD" w:rsidRDefault="004D4261" w:rsidP="00956D4B">
      <w:pPr>
        <w:rPr>
          <w:rFonts w:ascii="Helvetica" w:hAnsi="Helvetica" w:cs="Helvetica"/>
          <w:bCs/>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956D4B" w:rsidRPr="00BE12BD" w:rsidTr="00C062DA">
        <w:tc>
          <w:tcPr>
            <w:tcW w:w="9204" w:type="dxa"/>
            <w:shd w:val="clear" w:color="auto" w:fill="2D5249"/>
            <w:tcMar>
              <w:top w:w="100" w:type="dxa"/>
              <w:left w:w="100" w:type="dxa"/>
              <w:bottom w:w="100" w:type="dxa"/>
              <w:right w:w="100" w:type="dxa"/>
            </w:tcMar>
          </w:tcPr>
          <w:p w:rsidR="00956D4B" w:rsidRPr="00BE12BD" w:rsidRDefault="00BE12BD" w:rsidP="00C062DA">
            <w:pPr>
              <w:widowControl w:val="0"/>
              <w:pBdr>
                <w:top w:val="nil"/>
                <w:left w:val="nil"/>
                <w:bottom w:val="nil"/>
                <w:right w:val="nil"/>
                <w:between w:val="nil"/>
              </w:pBdr>
              <w:spacing w:after="0" w:line="240" w:lineRule="auto"/>
              <w:rPr>
                <w:rFonts w:ascii="Helvetica" w:eastAsia="Helvetica Neue" w:hAnsi="Helvetica" w:cs="Helvetica"/>
                <w:b/>
                <w:bCs/>
                <w:color w:val="FFFFFF"/>
                <w:lang w:val="en" w:eastAsia="pt-PT"/>
              </w:rPr>
            </w:pPr>
            <w:r w:rsidRPr="00BE12BD">
              <w:rPr>
                <w:rFonts w:ascii="Helvetica" w:eastAsia="Helvetica Neue" w:hAnsi="Helvetica" w:cs="Helvetica"/>
                <w:b/>
                <w:bCs/>
                <w:color w:val="FFFFFF"/>
                <w:sz w:val="28"/>
                <w:szCs w:val="28"/>
                <w:lang w:val="en" w:eastAsia="pt-PT"/>
              </w:rPr>
              <w:t>5. Welche Unterstützung wäre am hilfreichsten?</w:t>
            </w:r>
          </w:p>
        </w:tc>
      </w:tr>
      <w:tr w:rsidR="00956D4B" w:rsidRPr="00BE12BD"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r w:rsidR="00956D4B" w:rsidRPr="00BE12BD"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r w:rsidR="00956D4B" w:rsidRPr="00BE12BD"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r w:rsidR="00956D4B" w:rsidRPr="00BE12BD"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r w:rsidR="00956D4B" w:rsidRPr="00BE12BD"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bl>
    <w:p w:rsidR="00426EC6" w:rsidRPr="00BE12BD" w:rsidRDefault="00426EC6" w:rsidP="004D4261">
      <w:pPr>
        <w:rPr>
          <w:rFonts w:ascii="Helvetica" w:hAnsi="Helvetica" w:cs="Helvetica"/>
          <w:bCs/>
          <w:iCs/>
          <w:lang w:val="en-GB"/>
        </w:rPr>
      </w:pPr>
    </w:p>
    <w:sectPr w:rsidR="00426EC6" w:rsidRPr="00BE12BD">
      <w:headerReference w:type="default" r:id="rId6"/>
      <w:footerReference w:type="default" r:id="rId7"/>
      <w:footerReference w:type="first" r:id="rId10"/>
      <w:footerReference w:type="even" r:id="rId11"/>
      <w:pgSz w:w="11906" w:h="16838"/>
      <w:pgMar w:top="1417" w:right="1417" w:bottom="1134" w:left="1417" w:header="708"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E42" w:rsidRDefault="00E71E42" w:rsidP="006A1C8F">
      <w:pPr>
        <w:spacing w:after="0" w:line="240" w:lineRule="auto"/>
      </w:pPr>
      <w:r>
        <w:separator/>
      </w:r>
    </w:p>
  </w:endnote>
  <w:endnote w:type="continuationSeparator" w:id="0">
    <w:p w:rsidR="00E71E42" w:rsidRDefault="00E71E42" w:rsidP="006A1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152"/>
      <w:gridCol w:w="8064"/>
    </w:tblGrid>
    <w:tr>
      <w:tc>
        <w:tcPr>
          <w:tcW w:type="dxa" w:w="1152"/>
          <w:vAlign w:val="center"/>
        </w:tcPr>
        <w:p>
          <w:pPr>
            <w:spacing w:before="0" w:after="0"/>
            <w:jc w:val="left"/>
          </w:pPr>
          <w:r>
            <w:drawing>
              <wp:inline xmlns:a="http://schemas.openxmlformats.org/drawingml/2006/main" xmlns:pic="http://schemas.openxmlformats.org/drawingml/2006/picture">
                <wp:extent cx="658368" cy="171896"/>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658368" cy="171896"/>
                        </a:xfrm>
                        <a:prstGeom prst="rect"/>
                      </pic:spPr>
                    </pic:pic>
                  </a:graphicData>
                </a:graphic>
              </wp:inline>
            </w:drawing>
          </w:r>
        </w:p>
      </w:tc>
      <w:tc>
        <w:tcPr>
          <w:tcW w:type="dxa" w:w="8064"/>
          <w:vAlign w:val="center"/>
        </w:tcPr>
        <w:p>
          <w:pPr>
            <w:spacing w:before="0" w:after="0" w:line="240" w:lineRule="auto"/>
            <w:jc w:val="left"/>
          </w:pPr>
          <w:r>
            <w:rPr>
              <w:rFonts w:ascii="Arial" w:hAnsi="Arial"/>
              <w:sz w:val="12"/>
            </w:rPr>
            <w:t>Von der Europäischen Union co-finanziert. Die geäußerten Ansichten und Meinungen entsprechen jedoch ausschließlich denen der Autorin oder des Autors bzw. der Autorinnen oder Autoren und spiegeln nicht zwingend die der Europäischen Union oder der OeAD-GmbH wider. Weder die Europäische Union noch die OeAD-GmbH können dafür verantwortlich gemacht werden.</w:t>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152"/>
      <w:gridCol w:w="8064"/>
    </w:tblGrid>
    <w:tr>
      <w:tc>
        <w:tcPr>
          <w:tcW w:type="dxa" w:w="1152"/>
          <w:vAlign w:val="center"/>
        </w:tcPr>
        <w:p>
          <w:pPr>
            <w:spacing w:before="0" w:after="0"/>
            <w:jc w:val="left"/>
          </w:pPr>
          <w:r>
            <w:drawing>
              <wp:inline xmlns:a="http://schemas.openxmlformats.org/drawingml/2006/main" xmlns:pic="http://schemas.openxmlformats.org/drawingml/2006/picture">
                <wp:extent cx="658368" cy="171896"/>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658368" cy="171896"/>
                        </a:xfrm>
                        <a:prstGeom prst="rect"/>
                      </pic:spPr>
                    </pic:pic>
                  </a:graphicData>
                </a:graphic>
              </wp:inline>
            </w:drawing>
          </w:r>
        </w:p>
      </w:tc>
      <w:tc>
        <w:tcPr>
          <w:tcW w:type="dxa" w:w="8064"/>
          <w:vAlign w:val="center"/>
        </w:tcPr>
        <w:p>
          <w:pPr>
            <w:spacing w:before="0" w:after="0" w:line="240" w:lineRule="auto"/>
            <w:jc w:val="left"/>
          </w:pPr>
          <w:r>
            <w:rPr>
              <w:rFonts w:ascii="Arial" w:hAnsi="Arial"/>
              <w:sz w:val="12"/>
            </w:rPr>
            <w:t>Von der Europäischen Union co-finanziert. Die geäußerten Ansichten und Meinungen entsprechen jedoch ausschließlich denen der Autorin oder des Autors bzw. der Autorinnen oder Autoren und spiegeln nicht zwingend die der Europäischen Union oder der OeAD-GmbH wider. Weder die Europäische Union noch die OeAD-GmbH können dafür verantwortlich gemacht werden.</w:t>
          </w:r>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152"/>
      <w:gridCol w:w="8064"/>
    </w:tblGrid>
    <w:tr>
      <w:tc>
        <w:tcPr>
          <w:tcW w:type="dxa" w:w="1152"/>
          <w:vAlign w:val="center"/>
        </w:tcPr>
        <w:p>
          <w:pPr>
            <w:spacing w:before="0" w:after="0"/>
            <w:jc w:val="left"/>
          </w:pPr>
          <w:r>
            <w:drawing>
              <wp:inline xmlns:a="http://schemas.openxmlformats.org/drawingml/2006/main" xmlns:pic="http://schemas.openxmlformats.org/drawingml/2006/picture">
                <wp:extent cx="658368" cy="171896"/>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658368" cy="171896"/>
                        </a:xfrm>
                        <a:prstGeom prst="rect"/>
                      </pic:spPr>
                    </pic:pic>
                  </a:graphicData>
                </a:graphic>
              </wp:inline>
            </w:drawing>
          </w:r>
        </w:p>
      </w:tc>
      <w:tc>
        <w:tcPr>
          <w:tcW w:type="dxa" w:w="8064"/>
          <w:vAlign w:val="center"/>
        </w:tcPr>
        <w:p>
          <w:pPr>
            <w:spacing w:before="0" w:after="0" w:line="240" w:lineRule="auto"/>
            <w:jc w:val="left"/>
          </w:pPr>
          <w:r>
            <w:rPr>
              <w:rFonts w:ascii="Arial" w:hAnsi="Arial"/>
              <w:sz w:val="12"/>
            </w:rPr>
            <w:t>Von der Europäischen Union co-finanziert. Die geäußerten Ansichten und Meinungen entsprechen jedoch ausschließlich denen der Autorin oder des Autors bzw. der Autorinnen oder Autoren und spiegeln nicht zwingend die der Europäischen Union oder der OeAD-GmbH wider. Weder die Europäische Union noch die OeAD-GmbH können dafür verantwortlich gemacht werden.</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E42" w:rsidRDefault="00E71E42" w:rsidP="006A1C8F">
      <w:pPr>
        <w:spacing w:after="0" w:line="240" w:lineRule="auto"/>
      </w:pPr>
      <w:r>
        <w:separator/>
      </w:r>
    </w:p>
  </w:footnote>
  <w:footnote w:type="continuationSeparator" w:id="0">
    <w:p w:rsidR="00E71E42" w:rsidRDefault="00E71E42" w:rsidP="006A1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C8F" w:rsidRDefault="006A1C8F" w:rsidP="006A1C8F">
    <w:pPr>
      <w:tabs>
        <w:tab w:val="center" w:pos="4680"/>
        <w:tab w:val="right" w:pos="9360"/>
      </w:tabs>
      <w:spacing w:line="240" w:lineRule="auto"/>
      <w:rPr>
        <w:rFonts w:ascii="Arial" w:eastAsia="Arial" w:hAnsi="Arial" w:cs="Arial"/>
        <w:color w:val="242424"/>
        <w:sz w:val="21"/>
        <w:szCs w:val="21"/>
      </w:rPr>
    </w:pPr>
    <w:bookmarkStart w:id="2" w:name="_Hlk228369206"/>
    <w:r>
      <w:rPr>
        <w:noProof/>
        <w:color w:val="242424"/>
      </w:rPr>
      <w:drawing>
        <wp:inline distT="0" distB="0" distL="0" distR="0" wp14:anchorId="23B0CE02" wp14:editId="50DBF7EB">
          <wp:extent cx="1303020" cy="36195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t="-15789" r="-6780"/>
                  <a:stretch>
                    <a:fillRect/>
                  </a:stretch>
                </pic:blipFill>
                <pic:spPr>
                  <a:xfrm>
                    <a:off x="0" y="0"/>
                    <a:ext cx="1303020" cy="361950"/>
                  </a:xfrm>
                  <a:prstGeom prst="rect">
                    <a:avLst/>
                  </a:prstGeom>
                  <a:ln/>
                </pic:spPr>
              </pic:pic>
            </a:graphicData>
          </a:graphic>
        </wp:inline>
      </w:drawing>
    </w:r>
  </w:p>
  <w:bookmarkEnd w:id="2"/>
  <w:p w:rsidR="006A1C8F" w:rsidRDefault="006A1C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8F"/>
    <w:rsid w:val="0007568A"/>
    <w:rsid w:val="00075A1D"/>
    <w:rsid w:val="00091A30"/>
    <w:rsid w:val="000D1C87"/>
    <w:rsid w:val="000F783D"/>
    <w:rsid w:val="001272D9"/>
    <w:rsid w:val="0016713E"/>
    <w:rsid w:val="00192A8E"/>
    <w:rsid w:val="001C7757"/>
    <w:rsid w:val="00242435"/>
    <w:rsid w:val="002452CF"/>
    <w:rsid w:val="0028293C"/>
    <w:rsid w:val="002972D7"/>
    <w:rsid w:val="003216E0"/>
    <w:rsid w:val="00361E72"/>
    <w:rsid w:val="004110F9"/>
    <w:rsid w:val="00426EC6"/>
    <w:rsid w:val="00442B2B"/>
    <w:rsid w:val="0045718F"/>
    <w:rsid w:val="00471D1B"/>
    <w:rsid w:val="0048007B"/>
    <w:rsid w:val="004A4A4A"/>
    <w:rsid w:val="004D4261"/>
    <w:rsid w:val="00565EA2"/>
    <w:rsid w:val="00584C16"/>
    <w:rsid w:val="005931EB"/>
    <w:rsid w:val="005A631D"/>
    <w:rsid w:val="00611915"/>
    <w:rsid w:val="00666345"/>
    <w:rsid w:val="006A1C8F"/>
    <w:rsid w:val="006C13EA"/>
    <w:rsid w:val="00713BE9"/>
    <w:rsid w:val="00724EB5"/>
    <w:rsid w:val="00772B47"/>
    <w:rsid w:val="007C3A85"/>
    <w:rsid w:val="007E749E"/>
    <w:rsid w:val="00823E1D"/>
    <w:rsid w:val="008E07A1"/>
    <w:rsid w:val="00956D4B"/>
    <w:rsid w:val="00961674"/>
    <w:rsid w:val="009D08F5"/>
    <w:rsid w:val="00A5032F"/>
    <w:rsid w:val="00A556FD"/>
    <w:rsid w:val="00A60510"/>
    <w:rsid w:val="00AC6944"/>
    <w:rsid w:val="00AF3306"/>
    <w:rsid w:val="00AF5D5B"/>
    <w:rsid w:val="00B1766C"/>
    <w:rsid w:val="00B230E8"/>
    <w:rsid w:val="00B9598C"/>
    <w:rsid w:val="00BE12BD"/>
    <w:rsid w:val="00C22644"/>
    <w:rsid w:val="00C744ED"/>
    <w:rsid w:val="00CA1BD7"/>
    <w:rsid w:val="00CB6917"/>
    <w:rsid w:val="00CD7775"/>
    <w:rsid w:val="00CE665B"/>
    <w:rsid w:val="00D32EE6"/>
    <w:rsid w:val="00D558FA"/>
    <w:rsid w:val="00D6430D"/>
    <w:rsid w:val="00D8319E"/>
    <w:rsid w:val="00E159B7"/>
    <w:rsid w:val="00E60426"/>
    <w:rsid w:val="00E71E42"/>
    <w:rsid w:val="00EA6E25"/>
    <w:rsid w:val="00ED0F86"/>
    <w:rsid w:val="00FB21C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F6F2"/>
  <w15:chartTrackingRefBased/>
  <w15:docId w15:val="{3EDC5552-DDF2-458B-A55E-7CF79DFE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A1C8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A1C8F"/>
  </w:style>
  <w:style w:type="paragraph" w:styleId="Fuzeile">
    <w:name w:val="footer"/>
    <w:basedOn w:val="Standard"/>
    <w:link w:val="FuzeileZchn"/>
    <w:uiPriority w:val="99"/>
    <w:unhideWhenUsed/>
    <w:rsid w:val="006A1C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A1C8F"/>
  </w:style>
  <w:style w:type="table" w:styleId="Tabellenraster">
    <w:name w:val="Table Grid"/>
    <w:basedOn w:val="NormaleTabelle"/>
    <w:uiPriority w:val="39"/>
    <w:rsid w:val="006A1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0260">
      <w:bodyDiv w:val="1"/>
      <w:marLeft w:val="0"/>
      <w:marRight w:val="0"/>
      <w:marTop w:val="0"/>
      <w:marBottom w:val="0"/>
      <w:divBdr>
        <w:top w:val="none" w:sz="0" w:space="0" w:color="auto"/>
        <w:left w:val="none" w:sz="0" w:space="0" w:color="auto"/>
        <w:bottom w:val="none" w:sz="0" w:space="0" w:color="auto"/>
        <w:right w:val="none" w:sz="0" w:space="0" w:color="auto"/>
      </w:divBdr>
    </w:div>
    <w:div w:id="297298557">
      <w:bodyDiv w:val="1"/>
      <w:marLeft w:val="0"/>
      <w:marRight w:val="0"/>
      <w:marTop w:val="0"/>
      <w:marBottom w:val="0"/>
      <w:divBdr>
        <w:top w:val="none" w:sz="0" w:space="0" w:color="auto"/>
        <w:left w:val="none" w:sz="0" w:space="0" w:color="auto"/>
        <w:bottom w:val="none" w:sz="0" w:space="0" w:color="auto"/>
        <w:right w:val="none" w:sz="0" w:space="0" w:color="auto"/>
      </w:divBdr>
    </w:div>
    <w:div w:id="324944176">
      <w:bodyDiv w:val="1"/>
      <w:marLeft w:val="0"/>
      <w:marRight w:val="0"/>
      <w:marTop w:val="0"/>
      <w:marBottom w:val="0"/>
      <w:divBdr>
        <w:top w:val="none" w:sz="0" w:space="0" w:color="auto"/>
        <w:left w:val="none" w:sz="0" w:space="0" w:color="auto"/>
        <w:bottom w:val="none" w:sz="0" w:space="0" w:color="auto"/>
        <w:right w:val="none" w:sz="0" w:space="0" w:color="auto"/>
      </w:divBdr>
    </w:div>
    <w:div w:id="330061667">
      <w:bodyDiv w:val="1"/>
      <w:marLeft w:val="0"/>
      <w:marRight w:val="0"/>
      <w:marTop w:val="0"/>
      <w:marBottom w:val="0"/>
      <w:divBdr>
        <w:top w:val="none" w:sz="0" w:space="0" w:color="auto"/>
        <w:left w:val="none" w:sz="0" w:space="0" w:color="auto"/>
        <w:bottom w:val="none" w:sz="0" w:space="0" w:color="auto"/>
        <w:right w:val="none" w:sz="0" w:space="0" w:color="auto"/>
      </w:divBdr>
    </w:div>
    <w:div w:id="489059953">
      <w:bodyDiv w:val="1"/>
      <w:marLeft w:val="0"/>
      <w:marRight w:val="0"/>
      <w:marTop w:val="0"/>
      <w:marBottom w:val="0"/>
      <w:divBdr>
        <w:top w:val="none" w:sz="0" w:space="0" w:color="auto"/>
        <w:left w:val="none" w:sz="0" w:space="0" w:color="auto"/>
        <w:bottom w:val="none" w:sz="0" w:space="0" w:color="auto"/>
        <w:right w:val="none" w:sz="0" w:space="0" w:color="auto"/>
      </w:divBdr>
    </w:div>
    <w:div w:id="524713447">
      <w:bodyDiv w:val="1"/>
      <w:marLeft w:val="0"/>
      <w:marRight w:val="0"/>
      <w:marTop w:val="0"/>
      <w:marBottom w:val="0"/>
      <w:divBdr>
        <w:top w:val="none" w:sz="0" w:space="0" w:color="auto"/>
        <w:left w:val="none" w:sz="0" w:space="0" w:color="auto"/>
        <w:bottom w:val="none" w:sz="0" w:space="0" w:color="auto"/>
        <w:right w:val="none" w:sz="0" w:space="0" w:color="auto"/>
      </w:divBdr>
    </w:div>
    <w:div w:id="524830825">
      <w:bodyDiv w:val="1"/>
      <w:marLeft w:val="0"/>
      <w:marRight w:val="0"/>
      <w:marTop w:val="0"/>
      <w:marBottom w:val="0"/>
      <w:divBdr>
        <w:top w:val="none" w:sz="0" w:space="0" w:color="auto"/>
        <w:left w:val="none" w:sz="0" w:space="0" w:color="auto"/>
        <w:bottom w:val="none" w:sz="0" w:space="0" w:color="auto"/>
        <w:right w:val="none" w:sz="0" w:space="0" w:color="auto"/>
      </w:divBdr>
    </w:div>
    <w:div w:id="602541617">
      <w:bodyDiv w:val="1"/>
      <w:marLeft w:val="0"/>
      <w:marRight w:val="0"/>
      <w:marTop w:val="0"/>
      <w:marBottom w:val="0"/>
      <w:divBdr>
        <w:top w:val="none" w:sz="0" w:space="0" w:color="auto"/>
        <w:left w:val="none" w:sz="0" w:space="0" w:color="auto"/>
        <w:bottom w:val="none" w:sz="0" w:space="0" w:color="auto"/>
        <w:right w:val="none" w:sz="0" w:space="0" w:color="auto"/>
      </w:divBdr>
      <w:divsChild>
        <w:div w:id="301933108">
          <w:marLeft w:val="0"/>
          <w:marRight w:val="0"/>
          <w:marTop w:val="0"/>
          <w:marBottom w:val="0"/>
          <w:divBdr>
            <w:top w:val="none" w:sz="0" w:space="0" w:color="auto"/>
            <w:left w:val="none" w:sz="0" w:space="0" w:color="auto"/>
            <w:bottom w:val="none" w:sz="0" w:space="0" w:color="auto"/>
            <w:right w:val="none" w:sz="0" w:space="0" w:color="auto"/>
          </w:divBdr>
          <w:divsChild>
            <w:div w:id="13160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03196">
      <w:bodyDiv w:val="1"/>
      <w:marLeft w:val="0"/>
      <w:marRight w:val="0"/>
      <w:marTop w:val="0"/>
      <w:marBottom w:val="0"/>
      <w:divBdr>
        <w:top w:val="none" w:sz="0" w:space="0" w:color="auto"/>
        <w:left w:val="none" w:sz="0" w:space="0" w:color="auto"/>
        <w:bottom w:val="none" w:sz="0" w:space="0" w:color="auto"/>
        <w:right w:val="none" w:sz="0" w:space="0" w:color="auto"/>
      </w:divBdr>
    </w:div>
    <w:div w:id="782308501">
      <w:bodyDiv w:val="1"/>
      <w:marLeft w:val="0"/>
      <w:marRight w:val="0"/>
      <w:marTop w:val="0"/>
      <w:marBottom w:val="0"/>
      <w:divBdr>
        <w:top w:val="none" w:sz="0" w:space="0" w:color="auto"/>
        <w:left w:val="none" w:sz="0" w:space="0" w:color="auto"/>
        <w:bottom w:val="none" w:sz="0" w:space="0" w:color="auto"/>
        <w:right w:val="none" w:sz="0" w:space="0" w:color="auto"/>
      </w:divBdr>
    </w:div>
    <w:div w:id="792409767">
      <w:bodyDiv w:val="1"/>
      <w:marLeft w:val="0"/>
      <w:marRight w:val="0"/>
      <w:marTop w:val="0"/>
      <w:marBottom w:val="0"/>
      <w:divBdr>
        <w:top w:val="none" w:sz="0" w:space="0" w:color="auto"/>
        <w:left w:val="none" w:sz="0" w:space="0" w:color="auto"/>
        <w:bottom w:val="none" w:sz="0" w:space="0" w:color="auto"/>
        <w:right w:val="none" w:sz="0" w:space="0" w:color="auto"/>
      </w:divBdr>
    </w:div>
    <w:div w:id="852914700">
      <w:bodyDiv w:val="1"/>
      <w:marLeft w:val="0"/>
      <w:marRight w:val="0"/>
      <w:marTop w:val="0"/>
      <w:marBottom w:val="0"/>
      <w:divBdr>
        <w:top w:val="none" w:sz="0" w:space="0" w:color="auto"/>
        <w:left w:val="none" w:sz="0" w:space="0" w:color="auto"/>
        <w:bottom w:val="none" w:sz="0" w:space="0" w:color="auto"/>
        <w:right w:val="none" w:sz="0" w:space="0" w:color="auto"/>
      </w:divBdr>
    </w:div>
    <w:div w:id="867257987">
      <w:bodyDiv w:val="1"/>
      <w:marLeft w:val="0"/>
      <w:marRight w:val="0"/>
      <w:marTop w:val="0"/>
      <w:marBottom w:val="0"/>
      <w:divBdr>
        <w:top w:val="none" w:sz="0" w:space="0" w:color="auto"/>
        <w:left w:val="none" w:sz="0" w:space="0" w:color="auto"/>
        <w:bottom w:val="none" w:sz="0" w:space="0" w:color="auto"/>
        <w:right w:val="none" w:sz="0" w:space="0" w:color="auto"/>
      </w:divBdr>
    </w:div>
    <w:div w:id="870923598">
      <w:bodyDiv w:val="1"/>
      <w:marLeft w:val="0"/>
      <w:marRight w:val="0"/>
      <w:marTop w:val="0"/>
      <w:marBottom w:val="0"/>
      <w:divBdr>
        <w:top w:val="none" w:sz="0" w:space="0" w:color="auto"/>
        <w:left w:val="none" w:sz="0" w:space="0" w:color="auto"/>
        <w:bottom w:val="none" w:sz="0" w:space="0" w:color="auto"/>
        <w:right w:val="none" w:sz="0" w:space="0" w:color="auto"/>
      </w:divBdr>
    </w:div>
    <w:div w:id="890503849">
      <w:bodyDiv w:val="1"/>
      <w:marLeft w:val="0"/>
      <w:marRight w:val="0"/>
      <w:marTop w:val="0"/>
      <w:marBottom w:val="0"/>
      <w:divBdr>
        <w:top w:val="none" w:sz="0" w:space="0" w:color="auto"/>
        <w:left w:val="none" w:sz="0" w:space="0" w:color="auto"/>
        <w:bottom w:val="none" w:sz="0" w:space="0" w:color="auto"/>
        <w:right w:val="none" w:sz="0" w:space="0" w:color="auto"/>
      </w:divBdr>
    </w:div>
    <w:div w:id="905846307">
      <w:bodyDiv w:val="1"/>
      <w:marLeft w:val="0"/>
      <w:marRight w:val="0"/>
      <w:marTop w:val="0"/>
      <w:marBottom w:val="0"/>
      <w:divBdr>
        <w:top w:val="none" w:sz="0" w:space="0" w:color="auto"/>
        <w:left w:val="none" w:sz="0" w:space="0" w:color="auto"/>
        <w:bottom w:val="none" w:sz="0" w:space="0" w:color="auto"/>
        <w:right w:val="none" w:sz="0" w:space="0" w:color="auto"/>
      </w:divBdr>
      <w:divsChild>
        <w:div w:id="176891221">
          <w:marLeft w:val="0"/>
          <w:marRight w:val="0"/>
          <w:marTop w:val="0"/>
          <w:marBottom w:val="0"/>
          <w:divBdr>
            <w:top w:val="none" w:sz="0" w:space="0" w:color="auto"/>
            <w:left w:val="none" w:sz="0" w:space="0" w:color="auto"/>
            <w:bottom w:val="none" w:sz="0" w:space="0" w:color="auto"/>
            <w:right w:val="none" w:sz="0" w:space="0" w:color="auto"/>
          </w:divBdr>
          <w:divsChild>
            <w:div w:id="7538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07311">
      <w:bodyDiv w:val="1"/>
      <w:marLeft w:val="0"/>
      <w:marRight w:val="0"/>
      <w:marTop w:val="0"/>
      <w:marBottom w:val="0"/>
      <w:divBdr>
        <w:top w:val="none" w:sz="0" w:space="0" w:color="auto"/>
        <w:left w:val="none" w:sz="0" w:space="0" w:color="auto"/>
        <w:bottom w:val="none" w:sz="0" w:space="0" w:color="auto"/>
        <w:right w:val="none" w:sz="0" w:space="0" w:color="auto"/>
      </w:divBdr>
    </w:div>
    <w:div w:id="1038310556">
      <w:bodyDiv w:val="1"/>
      <w:marLeft w:val="0"/>
      <w:marRight w:val="0"/>
      <w:marTop w:val="0"/>
      <w:marBottom w:val="0"/>
      <w:divBdr>
        <w:top w:val="none" w:sz="0" w:space="0" w:color="auto"/>
        <w:left w:val="none" w:sz="0" w:space="0" w:color="auto"/>
        <w:bottom w:val="none" w:sz="0" w:space="0" w:color="auto"/>
        <w:right w:val="none" w:sz="0" w:space="0" w:color="auto"/>
      </w:divBdr>
    </w:div>
    <w:div w:id="1038356846">
      <w:bodyDiv w:val="1"/>
      <w:marLeft w:val="0"/>
      <w:marRight w:val="0"/>
      <w:marTop w:val="0"/>
      <w:marBottom w:val="0"/>
      <w:divBdr>
        <w:top w:val="none" w:sz="0" w:space="0" w:color="auto"/>
        <w:left w:val="none" w:sz="0" w:space="0" w:color="auto"/>
        <w:bottom w:val="none" w:sz="0" w:space="0" w:color="auto"/>
        <w:right w:val="none" w:sz="0" w:space="0" w:color="auto"/>
      </w:divBdr>
    </w:div>
    <w:div w:id="1056276013">
      <w:bodyDiv w:val="1"/>
      <w:marLeft w:val="0"/>
      <w:marRight w:val="0"/>
      <w:marTop w:val="0"/>
      <w:marBottom w:val="0"/>
      <w:divBdr>
        <w:top w:val="none" w:sz="0" w:space="0" w:color="auto"/>
        <w:left w:val="none" w:sz="0" w:space="0" w:color="auto"/>
        <w:bottom w:val="none" w:sz="0" w:space="0" w:color="auto"/>
        <w:right w:val="none" w:sz="0" w:space="0" w:color="auto"/>
      </w:divBdr>
    </w:div>
    <w:div w:id="1159543442">
      <w:bodyDiv w:val="1"/>
      <w:marLeft w:val="0"/>
      <w:marRight w:val="0"/>
      <w:marTop w:val="0"/>
      <w:marBottom w:val="0"/>
      <w:divBdr>
        <w:top w:val="none" w:sz="0" w:space="0" w:color="auto"/>
        <w:left w:val="none" w:sz="0" w:space="0" w:color="auto"/>
        <w:bottom w:val="none" w:sz="0" w:space="0" w:color="auto"/>
        <w:right w:val="none" w:sz="0" w:space="0" w:color="auto"/>
      </w:divBdr>
      <w:divsChild>
        <w:div w:id="1703094293">
          <w:marLeft w:val="0"/>
          <w:marRight w:val="0"/>
          <w:marTop w:val="0"/>
          <w:marBottom w:val="0"/>
          <w:divBdr>
            <w:top w:val="none" w:sz="0" w:space="0" w:color="auto"/>
            <w:left w:val="none" w:sz="0" w:space="0" w:color="auto"/>
            <w:bottom w:val="none" w:sz="0" w:space="0" w:color="auto"/>
            <w:right w:val="none" w:sz="0" w:space="0" w:color="auto"/>
          </w:divBdr>
          <w:divsChild>
            <w:div w:id="27960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737554">
      <w:bodyDiv w:val="1"/>
      <w:marLeft w:val="0"/>
      <w:marRight w:val="0"/>
      <w:marTop w:val="0"/>
      <w:marBottom w:val="0"/>
      <w:divBdr>
        <w:top w:val="none" w:sz="0" w:space="0" w:color="auto"/>
        <w:left w:val="none" w:sz="0" w:space="0" w:color="auto"/>
        <w:bottom w:val="none" w:sz="0" w:space="0" w:color="auto"/>
        <w:right w:val="none" w:sz="0" w:space="0" w:color="auto"/>
      </w:divBdr>
    </w:div>
    <w:div w:id="1225606983">
      <w:bodyDiv w:val="1"/>
      <w:marLeft w:val="0"/>
      <w:marRight w:val="0"/>
      <w:marTop w:val="0"/>
      <w:marBottom w:val="0"/>
      <w:divBdr>
        <w:top w:val="none" w:sz="0" w:space="0" w:color="auto"/>
        <w:left w:val="none" w:sz="0" w:space="0" w:color="auto"/>
        <w:bottom w:val="none" w:sz="0" w:space="0" w:color="auto"/>
        <w:right w:val="none" w:sz="0" w:space="0" w:color="auto"/>
      </w:divBdr>
    </w:div>
    <w:div w:id="1311713893">
      <w:bodyDiv w:val="1"/>
      <w:marLeft w:val="0"/>
      <w:marRight w:val="0"/>
      <w:marTop w:val="0"/>
      <w:marBottom w:val="0"/>
      <w:divBdr>
        <w:top w:val="none" w:sz="0" w:space="0" w:color="auto"/>
        <w:left w:val="none" w:sz="0" w:space="0" w:color="auto"/>
        <w:bottom w:val="none" w:sz="0" w:space="0" w:color="auto"/>
        <w:right w:val="none" w:sz="0" w:space="0" w:color="auto"/>
      </w:divBdr>
    </w:div>
    <w:div w:id="1363556600">
      <w:bodyDiv w:val="1"/>
      <w:marLeft w:val="0"/>
      <w:marRight w:val="0"/>
      <w:marTop w:val="0"/>
      <w:marBottom w:val="0"/>
      <w:divBdr>
        <w:top w:val="none" w:sz="0" w:space="0" w:color="auto"/>
        <w:left w:val="none" w:sz="0" w:space="0" w:color="auto"/>
        <w:bottom w:val="none" w:sz="0" w:space="0" w:color="auto"/>
        <w:right w:val="none" w:sz="0" w:space="0" w:color="auto"/>
      </w:divBdr>
    </w:div>
    <w:div w:id="1385174439">
      <w:bodyDiv w:val="1"/>
      <w:marLeft w:val="0"/>
      <w:marRight w:val="0"/>
      <w:marTop w:val="0"/>
      <w:marBottom w:val="0"/>
      <w:divBdr>
        <w:top w:val="none" w:sz="0" w:space="0" w:color="auto"/>
        <w:left w:val="none" w:sz="0" w:space="0" w:color="auto"/>
        <w:bottom w:val="none" w:sz="0" w:space="0" w:color="auto"/>
        <w:right w:val="none" w:sz="0" w:space="0" w:color="auto"/>
      </w:divBdr>
    </w:div>
    <w:div w:id="1462454741">
      <w:bodyDiv w:val="1"/>
      <w:marLeft w:val="0"/>
      <w:marRight w:val="0"/>
      <w:marTop w:val="0"/>
      <w:marBottom w:val="0"/>
      <w:divBdr>
        <w:top w:val="none" w:sz="0" w:space="0" w:color="auto"/>
        <w:left w:val="none" w:sz="0" w:space="0" w:color="auto"/>
        <w:bottom w:val="none" w:sz="0" w:space="0" w:color="auto"/>
        <w:right w:val="none" w:sz="0" w:space="0" w:color="auto"/>
      </w:divBdr>
    </w:div>
    <w:div w:id="1474712776">
      <w:bodyDiv w:val="1"/>
      <w:marLeft w:val="0"/>
      <w:marRight w:val="0"/>
      <w:marTop w:val="0"/>
      <w:marBottom w:val="0"/>
      <w:divBdr>
        <w:top w:val="none" w:sz="0" w:space="0" w:color="auto"/>
        <w:left w:val="none" w:sz="0" w:space="0" w:color="auto"/>
        <w:bottom w:val="none" w:sz="0" w:space="0" w:color="auto"/>
        <w:right w:val="none" w:sz="0" w:space="0" w:color="auto"/>
      </w:divBdr>
    </w:div>
    <w:div w:id="1574048403">
      <w:bodyDiv w:val="1"/>
      <w:marLeft w:val="0"/>
      <w:marRight w:val="0"/>
      <w:marTop w:val="0"/>
      <w:marBottom w:val="0"/>
      <w:divBdr>
        <w:top w:val="none" w:sz="0" w:space="0" w:color="auto"/>
        <w:left w:val="none" w:sz="0" w:space="0" w:color="auto"/>
        <w:bottom w:val="none" w:sz="0" w:space="0" w:color="auto"/>
        <w:right w:val="none" w:sz="0" w:space="0" w:color="auto"/>
      </w:divBdr>
    </w:div>
    <w:div w:id="1677729906">
      <w:bodyDiv w:val="1"/>
      <w:marLeft w:val="0"/>
      <w:marRight w:val="0"/>
      <w:marTop w:val="0"/>
      <w:marBottom w:val="0"/>
      <w:divBdr>
        <w:top w:val="none" w:sz="0" w:space="0" w:color="auto"/>
        <w:left w:val="none" w:sz="0" w:space="0" w:color="auto"/>
        <w:bottom w:val="none" w:sz="0" w:space="0" w:color="auto"/>
        <w:right w:val="none" w:sz="0" w:space="0" w:color="auto"/>
      </w:divBdr>
    </w:div>
    <w:div w:id="1706908411">
      <w:bodyDiv w:val="1"/>
      <w:marLeft w:val="0"/>
      <w:marRight w:val="0"/>
      <w:marTop w:val="0"/>
      <w:marBottom w:val="0"/>
      <w:divBdr>
        <w:top w:val="none" w:sz="0" w:space="0" w:color="auto"/>
        <w:left w:val="none" w:sz="0" w:space="0" w:color="auto"/>
        <w:bottom w:val="none" w:sz="0" w:space="0" w:color="auto"/>
        <w:right w:val="none" w:sz="0" w:space="0" w:color="auto"/>
      </w:divBdr>
    </w:div>
    <w:div w:id="1710762751">
      <w:bodyDiv w:val="1"/>
      <w:marLeft w:val="0"/>
      <w:marRight w:val="0"/>
      <w:marTop w:val="0"/>
      <w:marBottom w:val="0"/>
      <w:divBdr>
        <w:top w:val="none" w:sz="0" w:space="0" w:color="auto"/>
        <w:left w:val="none" w:sz="0" w:space="0" w:color="auto"/>
        <w:bottom w:val="none" w:sz="0" w:space="0" w:color="auto"/>
        <w:right w:val="none" w:sz="0" w:space="0" w:color="auto"/>
      </w:divBdr>
    </w:div>
    <w:div w:id="1928072853">
      <w:bodyDiv w:val="1"/>
      <w:marLeft w:val="0"/>
      <w:marRight w:val="0"/>
      <w:marTop w:val="0"/>
      <w:marBottom w:val="0"/>
      <w:divBdr>
        <w:top w:val="none" w:sz="0" w:space="0" w:color="auto"/>
        <w:left w:val="none" w:sz="0" w:space="0" w:color="auto"/>
        <w:bottom w:val="none" w:sz="0" w:space="0" w:color="auto"/>
        <w:right w:val="none" w:sz="0" w:space="0" w:color="auto"/>
      </w:divBdr>
    </w:div>
    <w:div w:id="1937858682">
      <w:bodyDiv w:val="1"/>
      <w:marLeft w:val="0"/>
      <w:marRight w:val="0"/>
      <w:marTop w:val="0"/>
      <w:marBottom w:val="0"/>
      <w:divBdr>
        <w:top w:val="none" w:sz="0" w:space="0" w:color="auto"/>
        <w:left w:val="none" w:sz="0" w:space="0" w:color="auto"/>
        <w:bottom w:val="none" w:sz="0" w:space="0" w:color="auto"/>
        <w:right w:val="none" w:sz="0" w:space="0" w:color="auto"/>
      </w:divBdr>
    </w:div>
    <w:div w:id="2069648429">
      <w:bodyDiv w:val="1"/>
      <w:marLeft w:val="0"/>
      <w:marRight w:val="0"/>
      <w:marTop w:val="0"/>
      <w:marBottom w:val="0"/>
      <w:divBdr>
        <w:top w:val="none" w:sz="0" w:space="0" w:color="auto"/>
        <w:left w:val="none" w:sz="0" w:space="0" w:color="auto"/>
        <w:bottom w:val="none" w:sz="0" w:space="0" w:color="auto"/>
        <w:right w:val="none" w:sz="0" w:space="0" w:color="auto"/>
      </w:divBdr>
    </w:div>
    <w:div w:id="210969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503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Linde-Leimer</dc:creator>
  <cp:keywords/>
  <dc:description/>
  <cp:lastModifiedBy>Klaus Linde-Leimer</cp:lastModifiedBy>
  <cp:revision>2</cp:revision>
  <dcterms:created xsi:type="dcterms:W3CDTF">2026-05-13T11:41:00Z</dcterms:created>
  <dcterms:modified xsi:type="dcterms:W3CDTF">2026-05-13T11:41:00Z</dcterms:modified>
</cp:coreProperties>
</file>